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36" w:rsidRPr="00333C36" w:rsidRDefault="00554092" w:rsidP="00333C36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432EA30" wp14:editId="004EFE72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721" w:rsidRPr="00333C36" w:rsidRDefault="002C7721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Default="00333C36" w:rsidP="003703FC">
      <w:pPr>
        <w:pStyle w:val="KeinLeerraum"/>
        <w:rPr>
          <w:rFonts w:ascii="Times New Roman" w:hAnsi="Times New Roman" w:cs="Times New Roman"/>
        </w:rPr>
      </w:pPr>
    </w:p>
    <w:p w:rsidR="00333C36" w:rsidRDefault="00333C36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Default="00333C36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Pr="00333C36" w:rsidRDefault="00333C36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2C7721" w:rsidRPr="00333C36" w:rsidRDefault="002C7721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2C7721" w:rsidRPr="00333C36" w:rsidRDefault="002C7721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Default="00333C36" w:rsidP="003703FC">
      <w:pPr>
        <w:pStyle w:val="KeinLeerraum"/>
        <w:rPr>
          <w:rFonts w:ascii="Times New Roman" w:hAnsi="Times New Roman" w:cs="Times New Roman"/>
        </w:rPr>
      </w:pPr>
    </w:p>
    <w:p w:rsidR="00554092" w:rsidRDefault="00554092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554092" w:rsidRDefault="00554092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554092" w:rsidRDefault="00554092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554092" w:rsidRPr="00B12E4D" w:rsidRDefault="00554092" w:rsidP="00554092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56695E">
        <w:rPr>
          <w:rFonts w:ascii="Times New Roman" w:hAnsi="Times New Roman" w:cs="Times New Roman"/>
          <w:b/>
          <w:sz w:val="52"/>
          <w:szCs w:val="52"/>
        </w:rPr>
        <w:t>9</w:t>
      </w:r>
      <w:r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554092" w:rsidRDefault="00554092" w:rsidP="00554092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Regent </w:t>
      </w:r>
    </w:p>
    <w:p w:rsidR="00554092" w:rsidRPr="003F10E7" w:rsidRDefault="00554092" w:rsidP="00554092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E7"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554092" w:rsidRDefault="00554092" w:rsidP="00554092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554092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F73186">
        <w:rPr>
          <w:rFonts w:ascii="Times New Roman" w:hAnsi="Times New Roman" w:cs="Times New Roman"/>
          <w:sz w:val="32"/>
          <w:szCs w:val="32"/>
        </w:rPr>
        <w:t>Herkunft:</w:t>
      </w:r>
      <w:r w:rsidRPr="00F73186">
        <w:rPr>
          <w:rFonts w:ascii="Times New Roman" w:hAnsi="Times New Roman" w:cs="Times New Roman"/>
          <w:sz w:val="32"/>
          <w:szCs w:val="32"/>
        </w:rPr>
        <w:tab/>
      </w:r>
      <w:r w:rsidR="00333C36" w:rsidRPr="00554092">
        <w:rPr>
          <w:rFonts w:ascii="Times New Roman" w:hAnsi="Times New Roman" w:cs="Times New Roman"/>
          <w:sz w:val="32"/>
          <w:szCs w:val="32"/>
        </w:rPr>
        <w:tab/>
      </w:r>
      <w:r w:rsidRPr="00554092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CD2682">
        <w:rPr>
          <w:rFonts w:ascii="Times New Roman" w:hAnsi="Times New Roman" w:cs="Times New Roman"/>
          <w:sz w:val="32"/>
          <w:szCs w:val="32"/>
        </w:rPr>
        <w:t>201</w:t>
      </w:r>
      <w:r w:rsidR="0056695E">
        <w:rPr>
          <w:rFonts w:ascii="Times New Roman" w:hAnsi="Times New Roman" w:cs="Times New Roman"/>
          <w:sz w:val="32"/>
          <w:szCs w:val="32"/>
        </w:rPr>
        <w:t>9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CD2682">
        <w:rPr>
          <w:rFonts w:ascii="Times New Roman" w:hAnsi="Times New Roman" w:cs="Times New Roman"/>
          <w:sz w:val="32"/>
          <w:szCs w:val="32"/>
        </w:rPr>
        <w:t>Regent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7B7085">
        <w:rPr>
          <w:rFonts w:ascii="Times New Roman" w:hAnsi="Times New Roman" w:cs="Times New Roman"/>
          <w:sz w:val="32"/>
          <w:szCs w:val="32"/>
        </w:rPr>
        <w:t>Qualität</w:t>
      </w:r>
      <w:r w:rsidR="00CD2682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3C36" w:rsidRDefault="008E6EEA" w:rsidP="00554092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5C4376" w:rsidRDefault="005C4376" w:rsidP="00554092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554092">
      <w:pPr>
        <w:pStyle w:val="KeinLeerraum"/>
        <w:ind w:left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Weinbeschreibung:</w:t>
      </w:r>
    </w:p>
    <w:p w:rsidR="002D51F5" w:rsidRDefault="002D51F5" w:rsidP="002D51F5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2D51F5">
        <w:rPr>
          <w:rFonts w:ascii="Times New Roman" w:hAnsi="Times New Roman" w:cs="Times New Roman"/>
          <w:sz w:val="32"/>
          <w:szCs w:val="32"/>
        </w:rPr>
        <w:t>Sehr hochfarbiger Rotwein, der durch seine ausgeprägten Sauerkirschenaromen unverwechselbar ist. Neben den Sauerkirschen findet man noch Johannisbeeren sowie Akazien- und Kräuternoten. Der Geschmack ist samtig herb mit einer milden Säure, der ihn mild erscheinen lässt.</w:t>
      </w:r>
      <w:r w:rsidR="00971F16" w:rsidRPr="00971F16">
        <w:t xml:space="preserve"> </w:t>
      </w:r>
      <w:r w:rsidR="00971F16" w:rsidRPr="00971F16">
        <w:rPr>
          <w:rFonts w:ascii="Times New Roman" w:hAnsi="Times New Roman" w:cs="Times New Roman"/>
          <w:sz w:val="32"/>
          <w:szCs w:val="32"/>
        </w:rPr>
        <w:t>Im Abgang voll und harmonisch.</w:t>
      </w:r>
    </w:p>
    <w:p w:rsidR="00333C36" w:rsidRDefault="007336AE" w:rsidP="00554092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Trinkempfehlung:</w:t>
      </w:r>
    </w:p>
    <w:p w:rsidR="001B2B6A" w:rsidRDefault="005D4A7E" w:rsidP="00554092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Deftige Speisen wie gegrillte</w:t>
      </w:r>
      <w:r w:rsidR="001B2B6A">
        <w:rPr>
          <w:rFonts w:ascii="Times New Roman" w:hAnsi="Times New Roman" w:cs="Times New Roman"/>
          <w:sz w:val="32"/>
          <w:szCs w:val="32"/>
        </w:rPr>
        <w:t xml:space="preserve"> und dunkle Bratengerichte, sowie gut gereifte Hartkäse geben dem Wein den letzten Schliff.</w:t>
      </w:r>
    </w:p>
    <w:p w:rsidR="002144D5" w:rsidRDefault="001B2B6A" w:rsidP="002144D5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3C36" w:rsidRPr="00333C36" w:rsidRDefault="007336AE" w:rsidP="00554092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16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6695E">
        <w:rPr>
          <w:rFonts w:ascii="Times New Roman" w:hAnsi="Times New Roman" w:cs="Times New Roman"/>
          <w:sz w:val="32"/>
          <w:szCs w:val="32"/>
        </w:rPr>
        <w:t>4,6</w:t>
      </w:r>
      <w:r w:rsidR="007B7085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56695E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="00C94346">
        <w:rPr>
          <w:rFonts w:ascii="Times New Roman" w:hAnsi="Times New Roman" w:cs="Times New Roman"/>
          <w:sz w:val="32"/>
          <w:szCs w:val="32"/>
        </w:rPr>
        <w:t>,0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C5686F" w:rsidRPr="00333C36" w:rsidRDefault="00333C36" w:rsidP="005C437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1B2B6A">
        <w:rPr>
          <w:rFonts w:ascii="Times New Roman" w:hAnsi="Times New Roman" w:cs="Times New Roman"/>
          <w:sz w:val="32"/>
          <w:szCs w:val="32"/>
        </w:rPr>
        <w:t>1</w:t>
      </w:r>
      <w:r w:rsidR="0056695E">
        <w:rPr>
          <w:rFonts w:ascii="Times New Roman" w:hAnsi="Times New Roman" w:cs="Times New Roman"/>
          <w:sz w:val="32"/>
          <w:szCs w:val="32"/>
        </w:rPr>
        <w:t>1</w:t>
      </w:r>
      <w:r w:rsidR="00C94346">
        <w:rPr>
          <w:rFonts w:ascii="Times New Roman" w:hAnsi="Times New Roman" w:cs="Times New Roman"/>
          <w:sz w:val="32"/>
          <w:szCs w:val="32"/>
        </w:rPr>
        <w:t>,5</w:t>
      </w:r>
      <w:r w:rsidR="00C5686F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="001B2B6A">
        <w:rPr>
          <w:rFonts w:ascii="Times New Roman" w:hAnsi="Times New Roman" w:cs="Times New Roman"/>
          <w:sz w:val="32"/>
          <w:szCs w:val="32"/>
        </w:rPr>
        <w:t>4-6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B2B6A">
        <w:rPr>
          <w:rFonts w:ascii="Times New Roman" w:hAnsi="Times New Roman" w:cs="Times New Roman"/>
          <w:sz w:val="32"/>
          <w:szCs w:val="32"/>
        </w:rPr>
        <w:t>Sandsteinboden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1524D2"/>
    <w:rsid w:val="001B2B6A"/>
    <w:rsid w:val="002144D5"/>
    <w:rsid w:val="002C7721"/>
    <w:rsid w:val="002D51F5"/>
    <w:rsid w:val="002E0338"/>
    <w:rsid w:val="00333C36"/>
    <w:rsid w:val="003703FC"/>
    <w:rsid w:val="003F10E7"/>
    <w:rsid w:val="00554092"/>
    <w:rsid w:val="0056695E"/>
    <w:rsid w:val="005C4376"/>
    <w:rsid w:val="005D4A7E"/>
    <w:rsid w:val="00621B82"/>
    <w:rsid w:val="007336AE"/>
    <w:rsid w:val="007B7085"/>
    <w:rsid w:val="008E6EEA"/>
    <w:rsid w:val="00971F16"/>
    <w:rsid w:val="00A93E27"/>
    <w:rsid w:val="00B12E4D"/>
    <w:rsid w:val="00C5686F"/>
    <w:rsid w:val="00C94346"/>
    <w:rsid w:val="00CD2682"/>
    <w:rsid w:val="00F73186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5832"/>
  <w15:docId w15:val="{585B93DB-2E3F-4692-95B6-561A369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9</cp:revision>
  <dcterms:created xsi:type="dcterms:W3CDTF">2006-12-26T22:51:00Z</dcterms:created>
  <dcterms:modified xsi:type="dcterms:W3CDTF">2020-03-03T07:44:00Z</dcterms:modified>
</cp:coreProperties>
</file>