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C" w:rsidRPr="00333C36" w:rsidRDefault="0040518C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C5BB34A" wp14:editId="74FA059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E547F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D65F1A">
        <w:rPr>
          <w:rFonts w:ascii="Times New Roman" w:hAnsi="Times New Roman" w:cs="Times New Roman"/>
          <w:b/>
          <w:sz w:val="52"/>
          <w:szCs w:val="52"/>
        </w:rPr>
        <w:t>2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0416B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Muskat-Trollinger</w:t>
      </w:r>
    </w:p>
    <w:p w:rsidR="000E4330" w:rsidRPr="000E4330" w:rsidRDefault="000416BC" w:rsidP="000416BC">
      <w:pPr>
        <w:pStyle w:val="KeinLeerraum"/>
        <w:ind w:left="3540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40518C" w:rsidRDefault="00333C36" w:rsidP="000E433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D65F1A">
        <w:rPr>
          <w:rFonts w:ascii="Times New Roman" w:hAnsi="Times New Roman" w:cs="Times New Roman"/>
          <w:sz w:val="32"/>
          <w:szCs w:val="32"/>
        </w:rPr>
        <w:t>2012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0416BC">
        <w:rPr>
          <w:rFonts w:ascii="Times New Roman" w:hAnsi="Times New Roman" w:cs="Times New Roman"/>
          <w:sz w:val="32"/>
          <w:szCs w:val="32"/>
        </w:rPr>
        <w:tab/>
        <w:t>Muskat-Trollinger</w:t>
      </w:r>
      <w:r w:rsidR="000416BC">
        <w:rPr>
          <w:rFonts w:ascii="Times New Roman" w:hAnsi="Times New Roman" w:cs="Times New Roman"/>
          <w:sz w:val="32"/>
          <w:szCs w:val="32"/>
        </w:rPr>
        <w:tab/>
      </w:r>
    </w:p>
    <w:p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Deutscher Sekt</w:t>
      </w:r>
    </w:p>
    <w:p w:rsidR="00737730" w:rsidRDefault="00737730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737730" w:rsidRDefault="00AB4719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Eine Sekt-Rarität aus </w:t>
      </w:r>
      <w:r>
        <w:rPr>
          <w:rFonts w:ascii="Times New Roman" w:hAnsi="Times New Roman" w:cs="Times New Roman"/>
          <w:sz w:val="32"/>
          <w:szCs w:val="32"/>
        </w:rPr>
        <w:t>Muskat</w:t>
      </w:r>
      <w:r w:rsidRPr="0073773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Trollinger </w:t>
      </w:r>
      <w:r w:rsidRPr="00737730">
        <w:rPr>
          <w:rFonts w:ascii="Times New Roman" w:hAnsi="Times New Roman" w:cs="Times New Roman"/>
          <w:sz w:val="32"/>
          <w:szCs w:val="32"/>
        </w:rPr>
        <w:t>Trauben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37730">
        <w:rPr>
          <w:rFonts w:ascii="Times New Roman" w:hAnsi="Times New Roman" w:cs="Times New Roman"/>
          <w:sz w:val="32"/>
          <w:szCs w:val="32"/>
        </w:rPr>
        <w:t xml:space="preserve"> </w:t>
      </w:r>
      <w:r w:rsidR="00737730" w:rsidRPr="00737730">
        <w:rPr>
          <w:rFonts w:ascii="Times New Roman" w:hAnsi="Times New Roman" w:cs="Times New Roman"/>
          <w:sz w:val="32"/>
          <w:szCs w:val="32"/>
        </w:rPr>
        <w:t xml:space="preserve">Nach klassischer Flaschengärung reift der Wein viele </w:t>
      </w:r>
      <w:r w:rsidR="00737730">
        <w:rPr>
          <w:rFonts w:ascii="Times New Roman" w:hAnsi="Times New Roman" w:cs="Times New Roman"/>
          <w:sz w:val="32"/>
          <w:szCs w:val="32"/>
        </w:rPr>
        <w:t>Jahre</w:t>
      </w:r>
      <w:r w:rsidR="00737730" w:rsidRPr="00737730">
        <w:rPr>
          <w:rFonts w:ascii="Times New Roman" w:hAnsi="Times New Roman" w:cs="Times New Roman"/>
          <w:sz w:val="32"/>
          <w:szCs w:val="32"/>
        </w:rPr>
        <w:t xml:space="preserve"> in der Flasche auf der Hefe und wird anschließend sorgfältig </w:t>
      </w:r>
      <w:r w:rsidR="00737730">
        <w:rPr>
          <w:rFonts w:ascii="Times New Roman" w:hAnsi="Times New Roman" w:cs="Times New Roman"/>
          <w:sz w:val="32"/>
          <w:szCs w:val="32"/>
        </w:rPr>
        <w:t>mehrere</w:t>
      </w:r>
      <w:r w:rsidR="00737730" w:rsidRPr="00737730">
        <w:rPr>
          <w:rFonts w:ascii="Times New Roman" w:hAnsi="Times New Roman" w:cs="Times New Roman"/>
          <w:sz w:val="32"/>
          <w:szCs w:val="32"/>
        </w:rPr>
        <w:t xml:space="preserve"> Wochen lang von Hand gerüttelt. So entfaltet der Sekt eine fein</w:t>
      </w:r>
      <w:r w:rsidR="00286C0E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="00286C0E">
        <w:rPr>
          <w:rFonts w:ascii="Times New Roman" w:hAnsi="Times New Roman" w:cs="Times New Roman"/>
          <w:sz w:val="32"/>
          <w:szCs w:val="32"/>
        </w:rPr>
        <w:t>Perlage</w:t>
      </w:r>
      <w:proofErr w:type="spellEnd"/>
      <w:r w:rsidR="00286C0E">
        <w:rPr>
          <w:rFonts w:ascii="Times New Roman" w:hAnsi="Times New Roman" w:cs="Times New Roman"/>
          <w:sz w:val="32"/>
          <w:szCs w:val="32"/>
        </w:rPr>
        <w:t xml:space="preserve"> und Aromen von </w:t>
      </w:r>
      <w:r>
        <w:rPr>
          <w:rFonts w:ascii="Times New Roman" w:hAnsi="Times New Roman" w:cs="Times New Roman"/>
          <w:sz w:val="32"/>
          <w:szCs w:val="32"/>
        </w:rPr>
        <w:t>Muskat, im Geschmack fruchtig süß mit einer milden Säure</w:t>
      </w:r>
      <w:r w:rsidR="00737730" w:rsidRPr="00737730">
        <w:rPr>
          <w:rFonts w:ascii="Times New Roman" w:hAnsi="Times New Roman" w:cs="Times New Roman"/>
          <w:sz w:val="32"/>
          <w:szCs w:val="32"/>
        </w:rPr>
        <w:t>.</w:t>
      </w:r>
    </w:p>
    <w:p w:rsidR="00286C0E" w:rsidRDefault="00286C0E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286C0E" w:rsidRDefault="007336AE" w:rsidP="00286C0E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 Aperitif oder zum Dessert perfekt geeignet.</w:t>
      </w:r>
    </w:p>
    <w:p w:rsidR="00286C0E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6-8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B4719">
        <w:rPr>
          <w:rFonts w:ascii="Times New Roman" w:hAnsi="Times New Roman" w:cs="Times New Roman"/>
          <w:sz w:val="32"/>
          <w:szCs w:val="32"/>
        </w:rPr>
        <w:t>28,1</w:t>
      </w:r>
      <w:r w:rsidR="00010E37">
        <w:rPr>
          <w:rFonts w:ascii="Times New Roman" w:hAnsi="Times New Roman" w:cs="Times New Roman"/>
          <w:sz w:val="32"/>
          <w:szCs w:val="32"/>
        </w:rPr>
        <w:t>g</w:t>
      </w:r>
      <w:r w:rsidR="00E547FC">
        <w:rPr>
          <w:rFonts w:ascii="Times New Roman" w:hAnsi="Times New Roman" w:cs="Times New Roman"/>
          <w:sz w:val="32"/>
          <w:szCs w:val="32"/>
        </w:rPr>
        <w:t xml:space="preserve">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AB4719">
        <w:rPr>
          <w:rFonts w:ascii="Times New Roman" w:hAnsi="Times New Roman" w:cs="Times New Roman"/>
          <w:sz w:val="32"/>
          <w:szCs w:val="32"/>
        </w:rPr>
        <w:t>4,7</w:t>
      </w:r>
      <w:bookmarkStart w:id="0" w:name="_GoBack"/>
      <w:bookmarkEnd w:id="0"/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1</w:t>
      </w:r>
      <w:r w:rsidR="00737730">
        <w:rPr>
          <w:rFonts w:ascii="Times New Roman" w:hAnsi="Times New Roman" w:cs="Times New Roman"/>
          <w:sz w:val="32"/>
          <w:szCs w:val="32"/>
        </w:rPr>
        <w:t>2</w:t>
      </w:r>
      <w:r w:rsidR="000E4330">
        <w:rPr>
          <w:rFonts w:ascii="Times New Roman" w:hAnsi="Times New Roman" w:cs="Times New Roman"/>
          <w:sz w:val="32"/>
          <w:szCs w:val="32"/>
        </w:rPr>
        <w:t>,5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3</w:t>
      </w:r>
      <w:r w:rsidR="00737730">
        <w:rPr>
          <w:rFonts w:ascii="Times New Roman" w:hAnsi="Times New Roman" w:cs="Times New Roman"/>
          <w:sz w:val="32"/>
          <w:szCs w:val="32"/>
        </w:rPr>
        <w:t>-5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B4719">
        <w:rPr>
          <w:rFonts w:ascii="Times New Roman" w:hAnsi="Times New Roman" w:cs="Times New Roman"/>
          <w:sz w:val="32"/>
          <w:szCs w:val="32"/>
        </w:rPr>
        <w:t>Keuper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0E37"/>
    <w:rsid w:val="000416BC"/>
    <w:rsid w:val="000E4330"/>
    <w:rsid w:val="00286C0E"/>
    <w:rsid w:val="002C7721"/>
    <w:rsid w:val="00333C36"/>
    <w:rsid w:val="003A39C6"/>
    <w:rsid w:val="0040518C"/>
    <w:rsid w:val="006E0F5C"/>
    <w:rsid w:val="007336AE"/>
    <w:rsid w:val="00737730"/>
    <w:rsid w:val="009861C4"/>
    <w:rsid w:val="00A76669"/>
    <w:rsid w:val="00A93E27"/>
    <w:rsid w:val="00AB4719"/>
    <w:rsid w:val="00B12E4D"/>
    <w:rsid w:val="00D52BBF"/>
    <w:rsid w:val="00D65F1A"/>
    <w:rsid w:val="00DD5A76"/>
    <w:rsid w:val="00E547FC"/>
    <w:rsid w:val="00EA5966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B5CE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2</cp:revision>
  <dcterms:created xsi:type="dcterms:W3CDTF">2018-03-16T12:06:00Z</dcterms:created>
  <dcterms:modified xsi:type="dcterms:W3CDTF">2018-03-16T12:06:00Z</dcterms:modified>
</cp:coreProperties>
</file>